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60B0" w14:textId="77777777" w:rsidR="00634AA8" w:rsidRPr="00447328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66DDAE50" w14:textId="77777777" w:rsidR="001E1891" w:rsidRPr="00447328" w:rsidRDefault="001E1891" w:rsidP="001E1891">
      <w:pPr>
        <w:rPr>
          <w:rFonts w:ascii="Calibri" w:hAnsi="Calibri" w:cs="Calibri"/>
          <w:b/>
          <w:bCs/>
          <w:color w:val="003863" w:themeColor="accent1" w:themeShade="80"/>
          <w:sz w:val="40"/>
          <w:szCs w:val="40"/>
        </w:rPr>
      </w:pPr>
    </w:p>
    <w:p w14:paraId="324957A1" w14:textId="66EBBFC0" w:rsidR="001E1891" w:rsidRPr="006318BD" w:rsidRDefault="001E1891" w:rsidP="001E1891">
      <w:pPr>
        <w:jc w:val="center"/>
        <w:rPr>
          <w:rFonts w:ascii="Calibri" w:hAnsi="Calibri"/>
          <w:b/>
          <w:i/>
          <w:iCs/>
          <w:color w:val="162149" w:themeColor="text2" w:themeTint="E6"/>
          <w:sz w:val="40"/>
          <w:szCs w:val="40"/>
          <w:lang w:val="en-GB"/>
        </w:rPr>
      </w:pPr>
      <w:r w:rsidRPr="006318BD">
        <w:rPr>
          <w:rFonts w:ascii="Calibri" w:hAnsi="Calibri"/>
          <w:b/>
          <w:i/>
          <w:iCs/>
          <w:color w:val="162149" w:themeColor="text2" w:themeTint="E6"/>
          <w:sz w:val="40"/>
          <w:szCs w:val="40"/>
          <w:lang w:val="en-GB"/>
        </w:rPr>
        <w:t xml:space="preserve">Work-Plan </w:t>
      </w:r>
      <w:r w:rsidR="006318BD" w:rsidRPr="006318BD">
        <w:rPr>
          <w:rFonts w:ascii="Calibri" w:hAnsi="Calibri"/>
          <w:b/>
          <w:i/>
          <w:iCs/>
          <w:color w:val="162149" w:themeColor="text2" w:themeTint="E6"/>
          <w:sz w:val="40"/>
          <w:szCs w:val="40"/>
          <w:lang w:val="en-GB"/>
        </w:rPr>
        <w:t>Short term scientific mission for researchers</w:t>
      </w:r>
    </w:p>
    <w:p w14:paraId="42B38CEF" w14:textId="4B5CE5E0" w:rsidR="001E1891" w:rsidRPr="006318BD" w:rsidRDefault="001E1891" w:rsidP="001E1891">
      <w:pPr>
        <w:jc w:val="center"/>
        <w:rPr>
          <w:rFonts w:ascii="Calibri" w:hAnsi="Calibri"/>
          <w:b/>
          <w:color w:val="162149" w:themeColor="text2" w:themeTint="E6"/>
          <w:lang w:val="en-GB"/>
        </w:rPr>
      </w:pPr>
      <w:r w:rsidRPr="006318BD">
        <w:rPr>
          <w:rFonts w:ascii="Calibri" w:hAnsi="Calibri"/>
          <w:b/>
          <w:color w:val="162149" w:themeColor="text2" w:themeTint="E6"/>
          <w:lang w:val="en-GB"/>
        </w:rPr>
        <w:t>(</w:t>
      </w:r>
      <w:r w:rsidR="008437A5" w:rsidRPr="006318BD">
        <w:rPr>
          <w:rFonts w:ascii="Calibri" w:hAnsi="Calibri"/>
          <w:b/>
          <w:color w:val="162149" w:themeColor="text2" w:themeTint="E6"/>
          <w:lang w:val="en-GB"/>
        </w:rPr>
        <w:t>2</w:t>
      </w:r>
      <w:r w:rsidRPr="006318BD">
        <w:rPr>
          <w:rFonts w:ascii="Calibri" w:hAnsi="Calibri"/>
          <w:b/>
          <w:color w:val="162149" w:themeColor="text2" w:themeTint="E6"/>
          <w:lang w:val="en-GB"/>
        </w:rPr>
        <w:t>-</w:t>
      </w:r>
      <w:r w:rsidR="008437A5" w:rsidRPr="006318BD">
        <w:rPr>
          <w:rFonts w:ascii="Calibri" w:hAnsi="Calibri"/>
          <w:b/>
          <w:color w:val="162149" w:themeColor="text2" w:themeTint="E6"/>
          <w:lang w:val="en-GB"/>
        </w:rPr>
        <w:t>3</w:t>
      </w:r>
      <w:r w:rsidRPr="006318BD">
        <w:rPr>
          <w:rFonts w:ascii="Calibri" w:hAnsi="Calibri"/>
          <w:b/>
          <w:color w:val="162149" w:themeColor="text2" w:themeTint="E6"/>
          <w:lang w:val="en-GB"/>
        </w:rPr>
        <w:t xml:space="preserve"> pages long)</w:t>
      </w:r>
    </w:p>
    <w:p w14:paraId="7D3297AB" w14:textId="77777777" w:rsidR="001E1891" w:rsidRPr="006318BD" w:rsidRDefault="001E1891" w:rsidP="001E1891">
      <w:pPr>
        <w:rPr>
          <w:rFonts w:ascii="Calibri" w:hAnsi="Calibri"/>
          <w:b/>
          <w:color w:val="162149" w:themeColor="text2" w:themeTint="E6"/>
          <w:lang w:val="en-GB"/>
        </w:rPr>
      </w:pPr>
    </w:p>
    <w:p w14:paraId="18F17C13" w14:textId="77777777" w:rsidR="001E1891" w:rsidRPr="006318BD" w:rsidRDefault="001E1891" w:rsidP="001E1891">
      <w:pPr>
        <w:rPr>
          <w:rFonts w:ascii="Calibri" w:hAnsi="Calibri"/>
          <w:b/>
          <w:color w:val="162149" w:themeColor="text2" w:themeTint="E6"/>
          <w:lang w:val="en-GB"/>
        </w:rPr>
      </w:pPr>
    </w:p>
    <w:p w14:paraId="0331AF9C" w14:textId="18E4BD08" w:rsidR="001E1891" w:rsidRPr="006318BD" w:rsidRDefault="001E1891" w:rsidP="001E1891">
      <w:pPr>
        <w:rPr>
          <w:rFonts w:ascii="Calibri" w:hAnsi="Calibri"/>
          <w:b/>
          <w:color w:val="162149" w:themeColor="text2" w:themeTint="E6"/>
          <w:lang w:val="en-GB"/>
        </w:rPr>
      </w:pPr>
      <w:r w:rsidRPr="006318BD">
        <w:rPr>
          <w:rFonts w:ascii="Calibri" w:hAnsi="Calibri"/>
          <w:b/>
          <w:color w:val="162149" w:themeColor="text2" w:themeTint="E6"/>
          <w:lang w:val="en-GB"/>
        </w:rPr>
        <w:t xml:space="preserve">To the Coordinator </w:t>
      </w:r>
      <w:r w:rsidR="006318BD" w:rsidRPr="006318BD">
        <w:rPr>
          <w:rFonts w:ascii="Calibri" w:hAnsi="Calibri"/>
          <w:b/>
          <w:color w:val="162149" w:themeColor="text2" w:themeTint="E6"/>
          <w:lang w:val="en-GB"/>
        </w:rPr>
        <w:t>committee</w:t>
      </w:r>
    </w:p>
    <w:p w14:paraId="242AAAD2" w14:textId="77777777" w:rsidR="001E1891" w:rsidRPr="006318BD" w:rsidRDefault="001E1891" w:rsidP="001E1891">
      <w:pPr>
        <w:rPr>
          <w:rFonts w:ascii="Calibri" w:hAnsi="Calibri"/>
          <w:b/>
          <w:color w:val="162149" w:themeColor="text2" w:themeTint="E6"/>
          <w:lang w:val="en-GB"/>
        </w:rPr>
      </w:pPr>
    </w:p>
    <w:p w14:paraId="13E80825" w14:textId="77777777" w:rsidR="001E1891" w:rsidRPr="002C2422" w:rsidRDefault="001E1891" w:rsidP="001E1891">
      <w:pPr>
        <w:jc w:val="right"/>
        <w:rPr>
          <w:rFonts w:ascii="Calibri" w:hAnsi="Calibri"/>
          <w:color w:val="162149" w:themeColor="text2" w:themeTint="E6"/>
          <w:sz w:val="22"/>
          <w:szCs w:val="22"/>
          <w:lang w:val="en-GB"/>
        </w:rPr>
      </w:pPr>
      <w:r w:rsidRPr="002C2422">
        <w:rPr>
          <w:rFonts w:ascii="Calibri" w:hAnsi="Calibri"/>
          <w:color w:val="162149" w:themeColor="text2" w:themeTint="E6"/>
          <w:sz w:val="22"/>
          <w:szCs w:val="22"/>
          <w:lang w:val="en-GB"/>
        </w:rPr>
        <w:t>Place, date:   Town (Country), Day of Month of 201x</w:t>
      </w:r>
    </w:p>
    <w:p w14:paraId="0EF80194" w14:textId="77777777" w:rsidR="001E1891" w:rsidRPr="002C2422" w:rsidRDefault="001E1891" w:rsidP="001E1891">
      <w:pPr>
        <w:rPr>
          <w:rFonts w:ascii="Calibri" w:hAnsi="Calibri"/>
          <w:color w:val="162149" w:themeColor="text2" w:themeTint="E6"/>
          <w:sz w:val="22"/>
          <w:szCs w:val="22"/>
          <w:lang w:val="en-GB"/>
        </w:rPr>
      </w:pPr>
    </w:p>
    <w:p w14:paraId="5B61443C" w14:textId="77777777" w:rsidR="001E1891" w:rsidRPr="002C2422" w:rsidRDefault="001E1891" w:rsidP="001E1891">
      <w:pPr>
        <w:rPr>
          <w:rFonts w:ascii="Calibri" w:hAnsi="Calibri"/>
          <w:color w:val="162149" w:themeColor="text2" w:themeTint="E6"/>
          <w:sz w:val="22"/>
          <w:szCs w:val="22"/>
          <w:lang w:val="en-GB"/>
        </w:rPr>
      </w:pPr>
    </w:p>
    <w:p w14:paraId="3D8397DA" w14:textId="77777777" w:rsidR="001E1891" w:rsidRPr="002C2422" w:rsidRDefault="001E1891" w:rsidP="001E1891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2C2422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Applicant name (First, Last):</w:t>
      </w:r>
    </w:p>
    <w:p w14:paraId="7C6548CE" w14:textId="77777777" w:rsidR="001E1891" w:rsidRPr="002C2422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</w:pPr>
    </w:p>
    <w:p w14:paraId="54A6F308" w14:textId="77777777" w:rsidR="001E1891" w:rsidRPr="002C2422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</w:pPr>
    </w:p>
    <w:p w14:paraId="23C65ED6" w14:textId="77777777" w:rsidR="001E1891" w:rsidRPr="002C2422" w:rsidRDefault="001E1891" w:rsidP="001E1891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2C2422"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  <w:t>Home Institution:</w:t>
      </w:r>
      <w:r w:rsidRPr="002C2422"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  <w:tab/>
      </w:r>
    </w:p>
    <w:p w14:paraId="0C3104EC" w14:textId="77777777" w:rsidR="001E1891" w:rsidRPr="002C2422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</w:pPr>
    </w:p>
    <w:p w14:paraId="4F9688A8" w14:textId="77777777" w:rsidR="001E1891" w:rsidRPr="002C2422" w:rsidRDefault="001E1891" w:rsidP="001E1891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2C2422"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  <w:t>Host Institution:</w:t>
      </w:r>
    </w:p>
    <w:p w14:paraId="5D057457" w14:textId="6E90E3A6" w:rsidR="001E1891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477A399C" w14:textId="77777777" w:rsidR="002C2422" w:rsidRPr="002C2422" w:rsidRDefault="002C2422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354D093E" w14:textId="2666BA5B" w:rsidR="001E1891" w:rsidRPr="002C2422" w:rsidRDefault="001E1891" w:rsidP="001E1891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2C2422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Brief explanation of the choice for the Host institution (</w:t>
      </w:r>
      <w:r w:rsidR="00F95E76" w:rsidRPr="002C2422">
        <w:rPr>
          <w:rFonts w:ascii="Calibri" w:hAnsi="Calibri"/>
          <w:b/>
          <w:i/>
          <w:color w:val="162149" w:themeColor="text2" w:themeTint="E6"/>
          <w:sz w:val="22"/>
          <w:szCs w:val="22"/>
          <w:lang w:val="en-GB"/>
        </w:rPr>
        <w:t xml:space="preserve">including a </w:t>
      </w:r>
      <w:r w:rsidRPr="002C2422">
        <w:rPr>
          <w:rFonts w:ascii="Calibri" w:hAnsi="Calibri"/>
          <w:b/>
          <w:i/>
          <w:color w:val="162149" w:themeColor="text2" w:themeTint="E6"/>
          <w:sz w:val="22"/>
          <w:szCs w:val="22"/>
          <w:lang w:val="en-GB"/>
        </w:rPr>
        <w:t>description of the Host Lab expertise and link to the web, max 250 words</w:t>
      </w:r>
      <w:r w:rsidRPr="002C2422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):</w:t>
      </w:r>
    </w:p>
    <w:p w14:paraId="67686EFB" w14:textId="77777777" w:rsidR="001E1891" w:rsidRPr="002C2422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2C767CC2" w14:textId="77777777" w:rsidR="001E1891" w:rsidRPr="002C2422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589CF5B1" w14:textId="77777777" w:rsidR="001E1891" w:rsidRPr="002C2422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188A71A0" w14:textId="77777777" w:rsidR="001E1891" w:rsidRPr="002C2422" w:rsidRDefault="001E1891" w:rsidP="001E1891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2C2422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STSM title:</w:t>
      </w:r>
    </w:p>
    <w:p w14:paraId="1235D74D" w14:textId="3700FB80" w:rsidR="001E1891" w:rsidRDefault="001E1891" w:rsidP="001E1891">
      <w:pPr>
        <w:rPr>
          <w:rFonts w:ascii="Calibri" w:hAnsi="Calibri"/>
          <w:color w:val="162149" w:themeColor="text2" w:themeTint="E6"/>
          <w:sz w:val="22"/>
          <w:szCs w:val="22"/>
          <w:lang w:val="en-GB"/>
        </w:rPr>
      </w:pPr>
    </w:p>
    <w:p w14:paraId="3BBD3192" w14:textId="77777777" w:rsidR="002C2422" w:rsidRPr="002C2422" w:rsidRDefault="002C2422" w:rsidP="001E1891">
      <w:pPr>
        <w:rPr>
          <w:rFonts w:ascii="Calibri" w:hAnsi="Calibri"/>
          <w:color w:val="162149" w:themeColor="text2" w:themeTint="E6"/>
          <w:sz w:val="22"/>
          <w:szCs w:val="22"/>
          <w:lang w:val="en-GB"/>
        </w:rPr>
      </w:pPr>
    </w:p>
    <w:p w14:paraId="36916616" w14:textId="77777777" w:rsidR="001E1891" w:rsidRPr="002C2422" w:rsidRDefault="001E1891" w:rsidP="001E1891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2C2422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Purpose of the STSM:</w:t>
      </w:r>
    </w:p>
    <w:p w14:paraId="03062DEA" w14:textId="77777777" w:rsidR="001E1891" w:rsidRPr="002C2422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774BDB80" w14:textId="77777777" w:rsidR="001E1891" w:rsidRPr="002C2422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1F1C2E45" w14:textId="349B6271" w:rsidR="001E1891" w:rsidRPr="002C2422" w:rsidRDefault="001E1891" w:rsidP="001E1891">
      <w:pPr>
        <w:shd w:val="clear" w:color="auto" w:fill="99CCFF"/>
        <w:jc w:val="both"/>
        <w:rPr>
          <w:rFonts w:ascii="Calibri" w:eastAsia="Times New Roman" w:hAnsi="Calibri"/>
          <w:b/>
          <w:color w:val="162149" w:themeColor="text2" w:themeTint="E6"/>
          <w:sz w:val="22"/>
          <w:szCs w:val="22"/>
          <w:lang w:val="en-GB"/>
        </w:rPr>
      </w:pPr>
      <w:r w:rsidRPr="002C2422">
        <w:rPr>
          <w:rFonts w:ascii="Calibri" w:eastAsia="Times New Roman" w:hAnsi="Calibri"/>
          <w:b/>
          <w:color w:val="162149" w:themeColor="text2" w:themeTint="E6"/>
          <w:sz w:val="22"/>
          <w:szCs w:val="22"/>
          <w:lang w:val="en-GB"/>
        </w:rPr>
        <w:t>Description of the work to be carried out during the STSM (</w:t>
      </w:r>
      <w:r w:rsidRPr="002C2422">
        <w:rPr>
          <w:rFonts w:ascii="Calibri" w:eastAsia="Times New Roman" w:hAnsi="Calibri"/>
          <w:b/>
          <w:i/>
          <w:color w:val="162149" w:themeColor="text2" w:themeTint="E6"/>
          <w:sz w:val="22"/>
          <w:szCs w:val="22"/>
          <w:lang w:val="en-GB"/>
        </w:rPr>
        <w:t>specify the aims of the work, and how do they relate to the objectives of the</w:t>
      </w:r>
      <w:r w:rsidR="00B07504">
        <w:rPr>
          <w:rFonts w:ascii="Calibri" w:eastAsia="Times New Roman" w:hAnsi="Calibri"/>
          <w:b/>
          <w:i/>
          <w:color w:val="162149" w:themeColor="text2" w:themeTint="E6"/>
          <w:sz w:val="22"/>
          <w:szCs w:val="22"/>
          <w:lang w:val="en-GB"/>
        </w:rPr>
        <w:t xml:space="preserve"> BNMI</w:t>
      </w:r>
      <w:r w:rsidRPr="002C2422">
        <w:rPr>
          <w:rFonts w:ascii="Calibri" w:eastAsia="Times New Roman" w:hAnsi="Calibri"/>
          <w:b/>
          <w:color w:val="162149" w:themeColor="text2" w:themeTint="E6"/>
          <w:sz w:val="22"/>
          <w:szCs w:val="22"/>
          <w:lang w:val="en-GB"/>
        </w:rPr>
        <w:t xml:space="preserve">, </w:t>
      </w:r>
      <w:r w:rsidRPr="002C2422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max 350 words</w:t>
      </w:r>
      <w:r w:rsidRPr="002C2422">
        <w:rPr>
          <w:rFonts w:ascii="Calibri" w:eastAsia="Times New Roman" w:hAnsi="Calibri"/>
          <w:b/>
          <w:color w:val="162149" w:themeColor="text2" w:themeTint="E6"/>
          <w:sz w:val="22"/>
          <w:szCs w:val="22"/>
          <w:lang w:val="en-GB"/>
        </w:rPr>
        <w:t>):</w:t>
      </w:r>
    </w:p>
    <w:p w14:paraId="1727D2C1" w14:textId="77777777" w:rsidR="001E1891" w:rsidRPr="002C2422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6DCCFDBE" w14:textId="77777777" w:rsidR="001E1891" w:rsidRPr="002C2422" w:rsidRDefault="001E1891" w:rsidP="001E1891">
      <w:pPr>
        <w:shd w:val="clear" w:color="auto" w:fill="99CCFF"/>
        <w:jc w:val="both"/>
        <w:rPr>
          <w:rFonts w:ascii="Calibri" w:eastAsia="Times New Roman" w:hAnsi="Calibri"/>
          <w:b/>
          <w:color w:val="162149" w:themeColor="text2" w:themeTint="E6"/>
          <w:sz w:val="22"/>
          <w:szCs w:val="22"/>
          <w:lang w:val="en-GB"/>
        </w:rPr>
      </w:pPr>
      <w:r w:rsidRPr="002C2422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Timeliness and relevance of the STSM (</w:t>
      </w:r>
      <w:r w:rsidRPr="002C2422">
        <w:rPr>
          <w:rFonts w:ascii="Calibri" w:hAnsi="Calibri"/>
          <w:b/>
          <w:i/>
          <w:color w:val="162149" w:themeColor="text2" w:themeTint="E6"/>
          <w:sz w:val="22"/>
          <w:szCs w:val="22"/>
          <w:lang w:val="en-GB"/>
        </w:rPr>
        <w:t>specify why is it important to carry out the STSM at the current period of the action</w:t>
      </w:r>
      <w:r w:rsidRPr="002C2422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)</w:t>
      </w:r>
    </w:p>
    <w:p w14:paraId="6C2F54BC" w14:textId="77777777" w:rsidR="001E1891" w:rsidRPr="002C2422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1764A7EF" w14:textId="77777777" w:rsidR="001E1891" w:rsidRPr="002C2422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6ED2B418" w14:textId="77777777" w:rsidR="001E1891" w:rsidRPr="002C2422" w:rsidRDefault="001E1891" w:rsidP="001E1891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2C2422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Requested budget (</w:t>
      </w:r>
      <w:r w:rsidRPr="002C2422">
        <w:rPr>
          <w:rFonts w:ascii="Calibri" w:hAnsi="Calibri"/>
          <w:b/>
          <w:i/>
          <w:color w:val="162149" w:themeColor="text2" w:themeTint="E6"/>
          <w:sz w:val="22"/>
          <w:szCs w:val="22"/>
          <w:lang w:val="en-GB"/>
        </w:rPr>
        <w:t>specify in detail the foreseen travel expenses and the subsistence costs)</w:t>
      </w:r>
      <w:r w:rsidRPr="002C2422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:</w:t>
      </w:r>
    </w:p>
    <w:p w14:paraId="2453EA0B" w14:textId="77777777" w:rsidR="001E1891" w:rsidRPr="002C2422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0B8B3A65" w14:textId="77777777" w:rsidR="001E1891" w:rsidRPr="002C2422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42465C12" w14:textId="77777777" w:rsidR="001E1891" w:rsidRPr="002C2422" w:rsidRDefault="001E1891" w:rsidP="001E1891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2C2422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Expected output of the STSM (</w:t>
      </w:r>
      <w:r w:rsidRPr="002C2422">
        <w:rPr>
          <w:rFonts w:ascii="Calibri" w:hAnsi="Calibri"/>
          <w:b/>
          <w:i/>
          <w:color w:val="162149" w:themeColor="text2" w:themeTint="E6"/>
          <w:sz w:val="22"/>
          <w:szCs w:val="22"/>
          <w:lang w:val="en-GB"/>
        </w:rPr>
        <w:t>foreseen publications, future collaboration, etc.</w:t>
      </w:r>
      <w:r w:rsidRPr="002C2422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):</w:t>
      </w:r>
    </w:p>
    <w:p w14:paraId="20470199" w14:textId="77777777" w:rsidR="001E1891" w:rsidRPr="002C2422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68C1C9C6" w14:textId="77777777" w:rsidR="00634AA8" w:rsidRPr="002C2422" w:rsidRDefault="00634AA8" w:rsidP="00AB4B00">
      <w:pPr>
        <w:pStyle w:val="ListBullet"/>
        <w:numPr>
          <w:ilvl w:val="0"/>
          <w:numId w:val="0"/>
        </w:numPr>
        <w:rPr>
          <w:color w:val="162149" w:themeColor="text2" w:themeTint="E6"/>
          <w:sz w:val="22"/>
          <w:szCs w:val="22"/>
        </w:rPr>
      </w:pPr>
    </w:p>
    <w:sectPr w:rsidR="00634AA8" w:rsidRPr="002C2422" w:rsidSect="00750D8D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995" w:right="1247" w:bottom="1418" w:left="1247" w:header="995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D033" w14:textId="77777777" w:rsidR="00024F19" w:rsidRDefault="00024F19">
      <w:r>
        <w:separator/>
      </w:r>
    </w:p>
    <w:p w14:paraId="7A2EE8D3" w14:textId="77777777" w:rsidR="00024F19" w:rsidRDefault="00024F19"/>
  </w:endnote>
  <w:endnote w:type="continuationSeparator" w:id="0">
    <w:p w14:paraId="40B71676" w14:textId="77777777" w:rsidR="00024F19" w:rsidRDefault="00024F19">
      <w:r>
        <w:continuationSeparator/>
      </w:r>
    </w:p>
    <w:p w14:paraId="4AE57639" w14:textId="77777777" w:rsidR="00024F19" w:rsidRDefault="00024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7802" w14:textId="31856E1A" w:rsidR="00B85CFD" w:rsidRPr="001E1891" w:rsidRDefault="001E1891" w:rsidP="001E1891">
    <w:pPr>
      <w:pStyle w:val="Footer"/>
      <w:rPr>
        <w:rFonts w:ascii="Calibri" w:hAnsi="Calibri"/>
        <w:b/>
        <w:bCs/>
        <w:i/>
        <w:lang w:val="en-GB"/>
      </w:rPr>
    </w:pPr>
    <w:r w:rsidRPr="001E1891">
      <w:rPr>
        <w:rFonts w:ascii="Calibri" w:hAnsi="Calibri"/>
        <w:b/>
        <w:bCs/>
        <w:i/>
        <w:lang w:val="en-GB"/>
      </w:rPr>
      <w:t>Work-Plan Short-Term Scientific Mission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045D" w14:textId="77777777" w:rsidR="00024F19" w:rsidRDefault="00024F19">
      <w:r>
        <w:separator/>
      </w:r>
    </w:p>
    <w:p w14:paraId="15384B30" w14:textId="77777777" w:rsidR="00024F19" w:rsidRDefault="00024F19"/>
  </w:footnote>
  <w:footnote w:type="continuationSeparator" w:id="0">
    <w:p w14:paraId="16A4EDB6" w14:textId="77777777" w:rsidR="00024F19" w:rsidRDefault="00024F19">
      <w:r>
        <w:continuationSeparator/>
      </w:r>
    </w:p>
    <w:p w14:paraId="5040246D" w14:textId="77777777" w:rsidR="00024F19" w:rsidRDefault="00024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504F" w14:textId="77777777" w:rsidR="00750D8D" w:rsidRPr="00F85178" w:rsidRDefault="00750D8D" w:rsidP="00750D8D">
    <w:pPr>
      <w:jc w:val="center"/>
      <w:rPr>
        <w:rFonts w:ascii="Calibri" w:hAnsi="Calibri" w:cs="Calibri"/>
        <w:b/>
        <w:bCs/>
        <w:color w:val="162149" w:themeColor="text2" w:themeTint="E6"/>
        <w:sz w:val="36"/>
        <w:szCs w:val="36"/>
      </w:rPr>
    </w:pPr>
    <w:r w:rsidRPr="00F85178">
      <w:rPr>
        <w:rFonts w:ascii="Calibri" w:hAnsi="Calibri" w:cs="Calibri"/>
        <w:b/>
        <w:bCs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 wp14:anchorId="685D08A0" wp14:editId="5420DCDB">
          <wp:simplePos x="0" y="0"/>
          <wp:positionH relativeFrom="column">
            <wp:posOffset>5227955</wp:posOffset>
          </wp:positionH>
          <wp:positionV relativeFrom="paragraph">
            <wp:posOffset>-234315</wp:posOffset>
          </wp:positionV>
          <wp:extent cx="768350" cy="77660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35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178">
      <w:rPr>
        <w:rFonts w:ascii="Calibri" w:hAnsi="Calibri" w:cs="Calibri"/>
        <w:b/>
        <w:bCs/>
        <w:sz w:val="36"/>
        <w:szCs w:val="36"/>
      </w:rPr>
      <w:t>B</w:t>
    </w:r>
    <w:r w:rsidRPr="00F85178">
      <w:rPr>
        <w:rFonts w:ascii="Calibri" w:hAnsi="Calibri" w:cs="Calibri"/>
        <w:b/>
        <w:bCs/>
        <w:color w:val="162149" w:themeColor="text2" w:themeTint="E6"/>
        <w:sz w:val="36"/>
        <w:szCs w:val="36"/>
      </w:rPr>
      <w:t>ridging Nordic Microscopy Infrastructure</w:t>
    </w:r>
  </w:p>
  <w:p w14:paraId="538AA3CD" w14:textId="715EDC3F" w:rsidR="008437A5" w:rsidRPr="00750D8D" w:rsidRDefault="00750D8D" w:rsidP="00750D8D">
    <w:pPr>
      <w:pStyle w:val="Header"/>
    </w:pPr>
    <w:r w:rsidRPr="008437A5">
      <w:rPr>
        <w:rFonts w:ascii="Calibri" w:hAnsi="Calibri" w:cs="Calibri"/>
        <w:b/>
        <w:bCs/>
        <w:noProof/>
        <w:color w:val="162149" w:themeColor="text2" w:themeTint="E6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C5ABA2" wp14:editId="7BAA0A27">
              <wp:simplePos x="0" y="0"/>
              <wp:positionH relativeFrom="column">
                <wp:posOffset>-150495</wp:posOffset>
              </wp:positionH>
              <wp:positionV relativeFrom="paragraph">
                <wp:posOffset>267335</wp:posOffset>
              </wp:positionV>
              <wp:extent cx="6257290" cy="0"/>
              <wp:effectExtent l="0" t="0" r="1651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2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1DC5E7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21.05pt" to="480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" strokecolor="#003862 [1604]" strokeweight="1pt">
              <v:stroke joinstyle="miter"/>
            </v:line>
          </w:pict>
        </mc:Fallback>
      </mc:AlternateContent>
    </w:r>
    <w:r>
      <w:tab/>
    </w:r>
    <w:r w:rsidRPr="00820289" w:rsidDel="0082028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0396C"/>
    <w:rsid w:val="00024F19"/>
    <w:rsid w:val="00063644"/>
    <w:rsid w:val="0010369F"/>
    <w:rsid w:val="00167C90"/>
    <w:rsid w:val="001E1891"/>
    <w:rsid w:val="00205E49"/>
    <w:rsid w:val="00242724"/>
    <w:rsid w:val="002C2422"/>
    <w:rsid w:val="00447328"/>
    <w:rsid w:val="004C7BB1"/>
    <w:rsid w:val="004F607B"/>
    <w:rsid w:val="006318BD"/>
    <w:rsid w:val="00634AA8"/>
    <w:rsid w:val="0066457B"/>
    <w:rsid w:val="006C38E4"/>
    <w:rsid w:val="00750D8D"/>
    <w:rsid w:val="00756131"/>
    <w:rsid w:val="007D7134"/>
    <w:rsid w:val="008437A5"/>
    <w:rsid w:val="008B4D38"/>
    <w:rsid w:val="00907DB4"/>
    <w:rsid w:val="00AB4B00"/>
    <w:rsid w:val="00B07504"/>
    <w:rsid w:val="00B3136F"/>
    <w:rsid w:val="00B77B16"/>
    <w:rsid w:val="00B85CFD"/>
    <w:rsid w:val="00E5632B"/>
    <w:rsid w:val="00EB56B2"/>
    <w:rsid w:val="00F02448"/>
    <w:rsid w:val="00F44A22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Fernandez-Rodriguez</cp:lastModifiedBy>
  <cp:revision>8</cp:revision>
  <dcterms:created xsi:type="dcterms:W3CDTF">2021-09-28T11:39:00Z</dcterms:created>
  <dcterms:modified xsi:type="dcterms:W3CDTF">2021-10-14T11:58:00Z</dcterms:modified>
</cp:coreProperties>
</file>